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Source Sans Pro" w:cs="Source Sans Pro" w:eastAsia="Source Sans Pro" w:hAnsi="Source Sans Pro"/>
          <w:b w:val="1"/>
          <w:sz w:val="32"/>
          <w:szCs w:val="32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sz w:val="32"/>
          <w:szCs w:val="32"/>
          <w:rtl w:val="0"/>
        </w:rPr>
        <w:t xml:space="preserve">FORMATO SOLICITUD DE VISTO BUENO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Source Sans Pro" w:cs="Source Sans Pro" w:eastAsia="Source Sans Pro" w:hAnsi="Source Sans Pro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Source Sans Pro" w:cs="Source Sans Pro" w:eastAsia="Source Sans Pro" w:hAnsi="Source Sans Pro"/>
                <w:b w:val="1"/>
                <w:u w:val="single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u w:val="single"/>
                <w:rtl w:val="0"/>
              </w:rPr>
              <w:t xml:space="preserve">¡IMPORTANTE!</w:t>
            </w:r>
          </w:p>
          <w:p w:rsidR="00000000" w:rsidDel="00000000" w:rsidP="00000000" w:rsidRDefault="00000000" w:rsidRPr="00000000" w14:paraId="00000004">
            <w:pPr>
              <w:jc w:val="both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Con fundamento en lo dispuesto en el numeral en la sección 8 de la Circular ADIP 2020, “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sz w:val="16"/>
                <w:szCs w:val="16"/>
                <w:rtl w:val="0"/>
              </w:rPr>
              <w:t xml:space="preserve">Disposiciones para la Gobernanza de las Tecnologías de la Información y las Comunicaciones en la Ciudad de México</w:t>
            </w: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”, publicada el 6 de noviembre de 2020, en la Gaceta Oficial de la Ciudad de México, </w:t>
            </w: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en lo referente a donaciones, traspasos y transferencias de bienes o servicios de TIC, tangibles o intangibles, incluidos licenciamientos y prestación de servicios a título gratuito, que se realicen entre Entes Públicos o entre Entes Públicos y personas físicas o morales públicas o privadas, previo a realizarlos, los Entes Públicos deberán solicitar y obtener el Visto Bueno de la ADIP.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both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both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Para lo anterior el </w:t>
            </w: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Enlace de TIC </w:t>
            </w: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del Ente público deberá seguir las siguientes:</w:t>
            </w:r>
          </w:p>
          <w:p w:rsidR="00000000" w:rsidDel="00000000" w:rsidP="00000000" w:rsidRDefault="00000000" w:rsidRPr="00000000" w14:paraId="00000007">
            <w:pPr>
              <w:ind w:left="708" w:hanging="708"/>
              <w:jc w:val="both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both"/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u w:val="single"/>
                <w:rtl w:val="0"/>
              </w:rPr>
              <w:t xml:space="preserve">Instrucciones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Source Sans Pro" w:cs="Source Sans Pro" w:eastAsia="Source Sans Pro" w:hAnsi="Source Sans Pro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Llenar y firmar</w:t>
            </w:r>
            <w:r w:rsidDel="00000000" w:rsidR="00000000" w:rsidRPr="00000000">
              <w:rPr>
                <w:rFonts w:ascii="Source Sans Pro" w:cs="Source Sans Pro" w:eastAsia="Source Sans Pro" w:hAnsi="Source Sans Pro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el presente formato.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Source Sans Pro" w:cs="Source Sans Pro" w:eastAsia="Source Sans Pro" w:hAnsi="Source Sans Pro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Enviar</w:t>
            </w:r>
            <w:r w:rsidDel="00000000" w:rsidR="00000000" w:rsidRPr="00000000">
              <w:rPr>
                <w:rFonts w:ascii="Source Sans Pro" w:cs="Source Sans Pro" w:eastAsia="Source Sans Pro" w:hAnsi="Source Sans Pro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el presente formato al correo electrónico </w:t>
            </w:r>
            <w:hyperlink r:id="rId7">
              <w:r w:rsidDel="00000000" w:rsidR="00000000" w:rsidRPr="00000000">
                <w:rPr>
                  <w:rFonts w:ascii="Source Sans Pro" w:cs="Source Sans Pro" w:eastAsia="Source Sans Pro" w:hAnsi="Source Sans Pro"/>
                  <w:b w:val="0"/>
                  <w:i w:val="0"/>
                  <w:smallCaps w:val="0"/>
                  <w:strike w:val="0"/>
                  <w:color w:val="0563c1"/>
                  <w:sz w:val="16"/>
                  <w:szCs w:val="16"/>
                  <w:u w:val="single"/>
                  <w:shd w:fill="auto" w:val="clear"/>
                  <w:vertAlign w:val="baseline"/>
                  <w:rtl w:val="0"/>
                </w:rPr>
                <w:t xml:space="preserve">dictaminacion.adip@cdmx.gob.mx</w:t>
              </w:r>
            </w:hyperlink>
            <w:r w:rsidDel="00000000" w:rsidR="00000000" w:rsidRPr="00000000">
              <w:rPr>
                <w:rFonts w:ascii="Source Sans Pro" w:cs="Source Sans Pro" w:eastAsia="Source Sans Pro" w:hAnsi="Source Sans Pro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both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u w:val="single"/>
                <w:rtl w:val="0"/>
              </w:rPr>
              <w:t xml:space="preserve">Recuerda que únicamente se dará atención a las solicitudes de Visto Bueno que hayan sido enviadas por el Enlace TIC de cada Ente Público mediante su correo electrónico institucional.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bottom w:color="000000" w:space="1" w:sz="18" w:val="single"/>
          <w:right w:color="000000" w:space="4" w:sz="18" w:val="single"/>
        </w:pBdr>
        <w:spacing w:after="0" w:line="240" w:lineRule="auto"/>
        <w:jc w:val="both"/>
        <w:rPr>
          <w:rFonts w:ascii="Source Sans Pro" w:cs="Source Sans Pro" w:eastAsia="Source Sans Pro" w:hAnsi="Source Sans Pro"/>
          <w:b w:val="1"/>
          <w:sz w:val="32"/>
          <w:szCs w:val="32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sz w:val="32"/>
          <w:szCs w:val="32"/>
          <w:rtl w:val="0"/>
        </w:rPr>
        <w:t xml:space="preserve">Apartado 1. Datos Generales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Fonts w:ascii="Source Sans Pro" w:cs="Source Sans Pro" w:eastAsia="Source Sans Pro" w:hAnsi="Source Sans Pro"/>
          <w:sz w:val="20"/>
          <w:szCs w:val="20"/>
          <w:rtl w:val="0"/>
        </w:rPr>
        <w:t xml:space="preserve">Se deberá proporcionar el nombre completo, cargo, teléfono y correo electrónico institucional de la persona servidora pública responsable del área que realizará o recibirá el traspaso, transferencia o donación, según corresponda: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79"/>
        <w:gridCol w:w="6849"/>
        <w:tblGridChange w:id="0">
          <w:tblGrid>
            <w:gridCol w:w="1979"/>
            <w:gridCol w:w="6849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492e1c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ENTE SOLICITANTE</w:t>
            </w:r>
          </w:p>
        </w:tc>
      </w:tr>
      <w:tr>
        <w:trPr>
          <w:cantSplit w:val="0"/>
          <w:tblHeader w:val="0"/>
        </w:trPr>
        <w:tc>
          <w:tcPr>
            <w:shd w:fill="492e1c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Ente Solicitante: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492e1c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Source Sans Pro" w:cs="Source Sans Pro" w:eastAsia="Source Sans Pro" w:hAnsi="Source Sans Pro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ÁREA RESPONSABLE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492e1c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Área Responsable: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492e1c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Responsable: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492e1c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Cargo: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492e1c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Teléfono: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492e1c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Correo Electrónico: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492e1c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Source Sans Pro" w:cs="Source Sans Pro" w:eastAsia="Source Sans Pro" w:hAnsi="Source Sans Pro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ORIGEN Y DESTINO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492e1c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Origen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color w:val="ffffff"/>
                <w:sz w:val="16"/>
                <w:szCs w:val="16"/>
                <w:rtl w:val="0"/>
              </w:rPr>
              <w:t xml:space="preserve">Ente Público, Persona física o moral, pública o privada que realizará el traspaso, transferencia o donación.</w:t>
            </w: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492e1c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Destino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color w:val="ffffff"/>
                <w:sz w:val="16"/>
                <w:szCs w:val="16"/>
                <w:rtl w:val="0"/>
              </w:rPr>
              <w:t xml:space="preserve">(Ente Público o Persona física o moral pública o privada que recibirá el traspaso, transferencia o donación.)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0" w:line="240" w:lineRule="auto"/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bottom w:color="000000" w:space="1" w:sz="18" w:val="single"/>
          <w:right w:color="000000" w:space="4" w:sz="18" w:val="single"/>
        </w:pBdr>
        <w:spacing w:after="0" w:line="240" w:lineRule="auto"/>
        <w:jc w:val="both"/>
        <w:rPr>
          <w:rFonts w:ascii="Source Sans Pro" w:cs="Source Sans Pro" w:eastAsia="Source Sans Pro" w:hAnsi="Source Sans Pro"/>
          <w:b w:val="1"/>
          <w:sz w:val="32"/>
          <w:szCs w:val="32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sz w:val="32"/>
          <w:szCs w:val="32"/>
          <w:rtl w:val="0"/>
        </w:rPr>
        <w:t xml:space="preserve">Apartado 2. Justificación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Fonts w:ascii="Source Sans Pro" w:cs="Source Sans Pro" w:eastAsia="Source Sans Pro" w:hAnsi="Source Sans Pro"/>
          <w:sz w:val="20"/>
          <w:szCs w:val="20"/>
          <w:rtl w:val="0"/>
        </w:rPr>
        <w:t xml:space="preserve">Se deberá justificar, indicando las necesidades del área requirente y por qué el traspaso, transferencia, donación, licenciamiento o prestación de servicios a título gratuito atenderá las mismas.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6848"/>
        <w:tblGridChange w:id="0">
          <w:tblGrid>
            <w:gridCol w:w="1980"/>
            <w:gridCol w:w="684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492e1c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Source Sans Pro" w:cs="Source Sans Pro" w:eastAsia="Source Sans Pro" w:hAnsi="Source Sans Pro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JUSTIFICACIÓN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492e1c" w:val="clear"/>
          </w:tcPr>
          <w:p w:rsidR="00000000" w:rsidDel="00000000" w:rsidP="00000000" w:rsidRDefault="00000000" w:rsidRPr="00000000" w14:paraId="00000034">
            <w:pPr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Situación Actual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492e1c" w:val="clear"/>
          </w:tcPr>
          <w:p w:rsidR="00000000" w:rsidDel="00000000" w:rsidP="00000000" w:rsidRDefault="00000000" w:rsidRPr="00000000" w14:paraId="00000037">
            <w:pPr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Objetivos Generales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492e1c" w:val="clear"/>
          </w:tcPr>
          <w:p w:rsidR="00000000" w:rsidDel="00000000" w:rsidP="00000000" w:rsidRDefault="00000000" w:rsidRPr="00000000" w14:paraId="0000003A">
            <w:pPr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Escalabilidad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492e1c" w:val="clear"/>
          </w:tcPr>
          <w:p w:rsidR="00000000" w:rsidDel="00000000" w:rsidP="00000000" w:rsidRDefault="00000000" w:rsidRPr="00000000" w14:paraId="0000003D">
            <w:pPr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Interoperabilidad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0" w:line="240" w:lineRule="auto"/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bottom w:color="000000" w:space="1" w:sz="18" w:val="single"/>
          <w:right w:color="000000" w:space="4" w:sz="18" w:val="single"/>
        </w:pBdr>
        <w:spacing w:after="0" w:line="240" w:lineRule="auto"/>
        <w:jc w:val="both"/>
        <w:rPr>
          <w:rFonts w:ascii="Source Sans Pro" w:cs="Source Sans Pro" w:eastAsia="Source Sans Pro" w:hAnsi="Source Sans Pro"/>
          <w:b w:val="1"/>
          <w:sz w:val="32"/>
          <w:szCs w:val="32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sz w:val="32"/>
          <w:szCs w:val="32"/>
          <w:rtl w:val="0"/>
        </w:rPr>
        <w:t xml:space="preserve">Apartado 3. Detalle de los Bienes y/o Servicios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Fonts w:ascii="Source Sans Pro" w:cs="Source Sans Pro" w:eastAsia="Source Sans Pro" w:hAnsi="Source Sans Pro"/>
          <w:sz w:val="20"/>
          <w:szCs w:val="20"/>
          <w:rtl w:val="0"/>
        </w:rPr>
        <w:t xml:space="preserve">Listado de todos los bienes de TIC objeto del traspaso, transferencia o donación, o descripción del licenciamiento o prestación de servicios, así como el detalle de las especificaciones técnicas.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rtl w:val="0"/>
        </w:rPr>
        <w:t xml:space="preserve">3.1. Desglose de bienes o servicios.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Source Sans Pro" w:cs="Source Sans Pro" w:eastAsia="Source Sans Pro" w:hAnsi="Source Sans Pr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74"/>
        <w:gridCol w:w="4862"/>
        <w:gridCol w:w="1360"/>
        <w:gridCol w:w="1132"/>
        <w:tblGridChange w:id="0">
          <w:tblGrid>
            <w:gridCol w:w="1474"/>
            <w:gridCol w:w="4862"/>
            <w:gridCol w:w="1360"/>
            <w:gridCol w:w="1132"/>
          </w:tblGrid>
        </w:tblGridChange>
      </w:tblGrid>
      <w:tr>
        <w:trPr>
          <w:cantSplit w:val="0"/>
          <w:trHeight w:val="1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492e1c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Consecutivo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492e1c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Bienes o Servicio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492e1c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Unidad de Medida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492e1c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Cantidad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rtl w:val="0"/>
        </w:rPr>
        <w:t xml:space="preserve">3.1.1 Especificaciones técnicas de los Bienes.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Source Sans Pro" w:cs="Source Sans Pro" w:eastAsia="Source Sans Pro" w:hAnsi="Source Sans Pr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3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1157"/>
        <w:gridCol w:w="1101"/>
        <w:gridCol w:w="927"/>
        <w:gridCol w:w="2354"/>
        <w:gridCol w:w="1032"/>
        <w:gridCol w:w="1175"/>
        <w:tblGridChange w:id="0">
          <w:tblGrid>
            <w:gridCol w:w="1087"/>
            <w:gridCol w:w="1157"/>
            <w:gridCol w:w="1101"/>
            <w:gridCol w:w="927"/>
            <w:gridCol w:w="2354"/>
            <w:gridCol w:w="1032"/>
            <w:gridCol w:w="1175"/>
          </w:tblGrid>
        </w:tblGridChange>
      </w:tblGrid>
      <w:tr>
        <w:trPr>
          <w:cantSplit w:val="0"/>
          <w:tblHeader w:val="1"/>
        </w:trPr>
        <w:tc>
          <w:tcPr>
            <w:tcBorders>
              <w:bottom w:color="000000" w:space="0" w:sz="4" w:val="single"/>
            </w:tcBorders>
            <w:shd w:fill="492e1c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Aplica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  <w:rtl w:val="0"/>
              </w:rPr>
              <w:t xml:space="preserve">Si/No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492e1c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6"/>
                <w:szCs w:val="16"/>
                <w:rtl w:val="0"/>
              </w:rPr>
              <w:t xml:space="preserve">Consecutivo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492e1c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6"/>
                <w:szCs w:val="16"/>
                <w:rtl w:val="0"/>
              </w:rPr>
              <w:t xml:space="preserve">Bienes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492e1c" w:val="clear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6"/>
                <w:szCs w:val="16"/>
                <w:rtl w:val="0"/>
              </w:rPr>
              <w:t xml:space="preserve">Marca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492e1c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6"/>
                <w:szCs w:val="16"/>
                <w:rtl w:val="0"/>
              </w:rPr>
              <w:t xml:space="preserve">Modelo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492e1c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6"/>
                <w:szCs w:val="16"/>
                <w:rtl w:val="0"/>
              </w:rPr>
              <w:t xml:space="preserve">Especificaciones Técnicas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492e1c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6"/>
                <w:szCs w:val="16"/>
                <w:rtl w:val="0"/>
              </w:rPr>
              <w:t xml:space="preserve">Antigüedad (Años)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492e1c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6"/>
                <w:szCs w:val="16"/>
                <w:rtl w:val="0"/>
              </w:rPr>
              <w:t xml:space="preserve">Estado de Conservación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jc w:val="both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jc w:val="both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jc w:val="both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jc w:val="both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jc w:val="both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jc w:val="both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jc w:val="both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jc w:val="both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jc w:val="both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jc w:val="both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jc w:val="both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jc w:val="both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jc w:val="both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jc w:val="both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jc w:val="both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jc w:val="both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jc w:val="both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jc w:val="both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jc w:val="both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jc w:val="both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jc w:val="both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jc w:val="both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jc w:val="both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jc w:val="both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jc w:val="both"/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rtl w:val="0"/>
        </w:rPr>
        <w:t xml:space="preserve">3.1.2 Detalles técnicos Servicios.</w:t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rFonts w:ascii="Source Sans Pro" w:cs="Source Sans Pro" w:eastAsia="Source Sans Pro" w:hAnsi="Source Sans Pr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83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96"/>
        <w:gridCol w:w="1461"/>
        <w:gridCol w:w="2047"/>
        <w:gridCol w:w="4129"/>
        <w:tblGridChange w:id="0">
          <w:tblGrid>
            <w:gridCol w:w="1196"/>
            <w:gridCol w:w="1461"/>
            <w:gridCol w:w="2047"/>
            <w:gridCol w:w="4129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shd w:fill="492e1c" w:val="clea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Aplica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  <w:rtl w:val="0"/>
              </w:rPr>
              <w:t xml:space="preserve">Si/No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492e1c" w:val="clea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Consecutivo</w:t>
            </w:r>
          </w:p>
        </w:tc>
        <w:tc>
          <w:tcPr>
            <w:tcBorders>
              <w:top w:color="000000" w:space="0" w:sz="4" w:val="single"/>
            </w:tcBorders>
            <w:shd w:fill="492e1c" w:val="clea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Servicios</w:t>
            </w:r>
          </w:p>
        </w:tc>
        <w:tc>
          <w:tcPr>
            <w:tcBorders>
              <w:top w:color="000000" w:space="0" w:sz="4" w:val="single"/>
            </w:tcBorders>
            <w:shd w:fill="492e1c" w:val="clea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Duración del Servicio</w:t>
            </w:r>
          </w:p>
        </w:tc>
        <w:tc>
          <w:tcPr>
            <w:tcBorders>
              <w:top w:color="000000" w:space="0" w:sz="4" w:val="single"/>
            </w:tcBorders>
            <w:shd w:fill="492e1c" w:val="clea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Alcances del Servicio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both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both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both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both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both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both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both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both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both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both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both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both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spacing w:after="0" w:line="240" w:lineRule="auto"/>
        <w:jc w:val="both"/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jc w:val="both"/>
        <w:rPr>
          <w:rFonts w:ascii="Source Sans Pro" w:cs="Source Sans Pro" w:eastAsia="Source Sans Pro" w:hAnsi="Source Sans Pro"/>
          <w:b w:val="1"/>
          <w:sz w:val="20"/>
          <w:szCs w:val="20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sz w:val="20"/>
          <w:szCs w:val="20"/>
          <w:rtl w:val="0"/>
        </w:rPr>
        <w:t xml:space="preserve">3.1.2 Detalles técnicos licencias de software, plataformas tecnológicas, aplicaciones web, aplicaciones móviles, y en general cualquier programa de cómputo.</w:t>
      </w:r>
    </w:p>
    <w:p w:rsidR="00000000" w:rsidDel="00000000" w:rsidP="00000000" w:rsidRDefault="00000000" w:rsidRPr="00000000" w14:paraId="000000A5">
      <w:pPr>
        <w:spacing w:after="0" w:line="240" w:lineRule="auto"/>
        <w:jc w:val="both"/>
        <w:rPr>
          <w:rFonts w:ascii="Source Sans Pro" w:cs="Source Sans Pro" w:eastAsia="Source Sans Pro" w:hAnsi="Source Sans Pr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83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96"/>
        <w:gridCol w:w="2532"/>
        <w:gridCol w:w="5105"/>
        <w:tblGridChange w:id="0">
          <w:tblGrid>
            <w:gridCol w:w="1196"/>
            <w:gridCol w:w="2532"/>
            <w:gridCol w:w="510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492e1c" w:val="clea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Aplica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  <w:rtl w:val="0"/>
              </w:rPr>
              <w:t xml:space="preserve">Si/No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492e1c" w:val="clea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Consecutivo</w:t>
            </w:r>
          </w:p>
        </w:tc>
        <w:tc>
          <w:tcPr>
            <w:shd w:fill="492e1c" w:val="clea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Software</w:t>
            </w:r>
          </w:p>
        </w:tc>
        <w:tc>
          <w:tcPr>
            <w:shd w:fill="492e1c" w:val="clea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Especificaciones técnicas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jc w:val="center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both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both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492e1c" w:val="clear"/>
          </w:tcPr>
          <w:p w:rsidR="00000000" w:rsidDel="00000000" w:rsidP="00000000" w:rsidRDefault="00000000" w:rsidRPr="00000000" w14:paraId="000000AF">
            <w:pPr>
              <w:jc w:val="both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Autor del código fuente:</w:t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both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492e1c" w:val="clear"/>
          </w:tcPr>
          <w:p w:rsidR="00000000" w:rsidDel="00000000" w:rsidP="00000000" w:rsidRDefault="00000000" w:rsidRPr="00000000" w14:paraId="000000B2">
            <w:pPr>
              <w:jc w:val="both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Esquema de licenciamiento de derechos de autor:</w:t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both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492e1c" w:val="clear"/>
          </w:tcPr>
          <w:p w:rsidR="00000000" w:rsidDel="00000000" w:rsidP="00000000" w:rsidRDefault="00000000" w:rsidRPr="00000000" w14:paraId="000000B5">
            <w:pPr>
              <w:jc w:val="both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Duración del Licenciamiento:</w:t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both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492e1c" w:val="clear"/>
          </w:tcPr>
          <w:p w:rsidR="00000000" w:rsidDel="00000000" w:rsidP="00000000" w:rsidRDefault="00000000" w:rsidRPr="00000000" w14:paraId="000000B8">
            <w:pPr>
              <w:jc w:val="both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Definición del lenguaje de desarrollo: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both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492e1c" w:val="clear"/>
          </w:tcPr>
          <w:p w:rsidR="00000000" w:rsidDel="00000000" w:rsidP="00000000" w:rsidRDefault="00000000" w:rsidRPr="00000000" w14:paraId="000000BB">
            <w:pPr>
              <w:jc w:val="both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Definición de módulos:</w:t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both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492e1c" w:val="clear"/>
          </w:tcPr>
          <w:p w:rsidR="00000000" w:rsidDel="00000000" w:rsidP="00000000" w:rsidRDefault="00000000" w:rsidRPr="00000000" w14:paraId="000000BE">
            <w:pPr>
              <w:jc w:val="both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Plataformas compatibles:</w:t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both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spacing w:after="0" w:line="240" w:lineRule="auto"/>
        <w:jc w:val="both"/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Bdr>
          <w:bottom w:color="000000" w:space="1" w:sz="18" w:val="single"/>
          <w:right w:color="000000" w:space="4" w:sz="18" w:val="single"/>
        </w:pBdr>
        <w:spacing w:after="0" w:line="240" w:lineRule="auto"/>
        <w:jc w:val="both"/>
        <w:rPr>
          <w:rFonts w:ascii="Source Sans Pro" w:cs="Source Sans Pro" w:eastAsia="Source Sans Pro" w:hAnsi="Source Sans Pro"/>
          <w:b w:val="1"/>
          <w:sz w:val="32"/>
          <w:szCs w:val="32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sz w:val="32"/>
          <w:szCs w:val="32"/>
          <w:rtl w:val="0"/>
        </w:rPr>
        <w:t xml:space="preserve">Apartado 4. Evaluación de Factibilidad</w:t>
      </w:r>
    </w:p>
    <w:p w:rsidR="00000000" w:rsidDel="00000000" w:rsidP="00000000" w:rsidRDefault="00000000" w:rsidRPr="00000000" w14:paraId="000000C3">
      <w:pPr>
        <w:spacing w:after="0" w:line="240" w:lineRule="auto"/>
        <w:jc w:val="both"/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jc w:val="both"/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rtl w:val="0"/>
        </w:rPr>
        <w:t xml:space="preserve">4.1 Inversión Inicial</w:t>
      </w:r>
    </w:p>
    <w:p w:rsidR="00000000" w:rsidDel="00000000" w:rsidP="00000000" w:rsidRDefault="00000000" w:rsidRPr="00000000" w14:paraId="000000C5">
      <w:pPr>
        <w:spacing w:after="0" w:line="240" w:lineRule="auto"/>
        <w:jc w:val="both"/>
        <w:rPr>
          <w:rFonts w:ascii="Source Sans Pro" w:cs="Source Sans Pro" w:eastAsia="Source Sans Pro" w:hAnsi="Source Sans Pr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83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1134"/>
        <w:gridCol w:w="4160"/>
        <w:tblGridChange w:id="0">
          <w:tblGrid>
            <w:gridCol w:w="3539"/>
            <w:gridCol w:w="1134"/>
            <w:gridCol w:w="416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492e1c" w:val="clea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Concepto</w:t>
            </w:r>
          </w:p>
        </w:tc>
        <w:tc>
          <w:tcPr>
            <w:tcBorders>
              <w:bottom w:color="000000" w:space="0" w:sz="4" w:val="single"/>
            </w:tcBorders>
            <w:shd w:fill="492e1c" w:val="clea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Aplica</w:t>
            </w:r>
          </w:p>
        </w:tc>
        <w:tc>
          <w:tcPr>
            <w:tcBorders>
              <w:bottom w:color="000000" w:space="0" w:sz="4" w:val="single"/>
            </w:tcBorders>
            <w:shd w:fill="492e1c" w:val="clea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Monto de inversión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  <w:rtl w:val="0"/>
              </w:rPr>
              <w:t xml:space="preserve">Costo Mantenimiento inicial</w:t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  <w:rtl w:val="0"/>
              </w:rPr>
              <w:t xml:space="preserve">Si/No</w:t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both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  <w:rtl w:val="0"/>
              </w:rPr>
              <w:t xml:space="preserve">Costo de Instalación</w:t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  <w:rtl w:val="0"/>
              </w:rPr>
              <w:t xml:space="preserve">Si/No</w:t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both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  <w:rtl w:val="0"/>
              </w:rPr>
              <w:t xml:space="preserve">Costo de Modificación / Configuración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  <w:rtl w:val="0"/>
              </w:rPr>
              <w:t xml:space="preserve">Si/No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jc w:val="both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  <w:rtl w:val="0"/>
              </w:rPr>
              <w:t xml:space="preserve">Otro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  <w:rtl w:val="0"/>
              </w:rPr>
              <w:t xml:space="preserve">Si/No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jc w:val="both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492e1c" w:val="clea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jc w:val="both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spacing w:after="0" w:line="240" w:lineRule="auto"/>
        <w:jc w:val="both"/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240" w:lineRule="auto"/>
        <w:jc w:val="both"/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rtl w:val="0"/>
        </w:rPr>
        <w:t xml:space="preserve">4.2 Inversión Posterior</w:t>
      </w:r>
    </w:p>
    <w:p w:rsidR="00000000" w:rsidDel="00000000" w:rsidP="00000000" w:rsidRDefault="00000000" w:rsidRPr="00000000" w14:paraId="000000DA">
      <w:pPr>
        <w:spacing w:after="0" w:line="240" w:lineRule="auto"/>
        <w:jc w:val="both"/>
        <w:rPr>
          <w:rFonts w:ascii="Source Sans Pro" w:cs="Source Sans Pro" w:eastAsia="Source Sans Pro" w:hAnsi="Source Sans Pr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83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1134"/>
        <w:gridCol w:w="4160"/>
        <w:tblGridChange w:id="0">
          <w:tblGrid>
            <w:gridCol w:w="3539"/>
            <w:gridCol w:w="1134"/>
            <w:gridCol w:w="416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492e1c" w:val="clea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Concepto</w:t>
            </w:r>
          </w:p>
        </w:tc>
        <w:tc>
          <w:tcPr>
            <w:tcBorders>
              <w:bottom w:color="000000" w:space="0" w:sz="4" w:val="single"/>
            </w:tcBorders>
            <w:shd w:fill="492e1c" w:val="clea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Aplica</w:t>
            </w:r>
          </w:p>
        </w:tc>
        <w:tc>
          <w:tcPr>
            <w:tcBorders>
              <w:bottom w:color="000000" w:space="0" w:sz="4" w:val="single"/>
            </w:tcBorders>
            <w:shd w:fill="492e1c" w:val="clea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Monto de inversión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  <w:rtl w:val="0"/>
              </w:rPr>
              <w:t xml:space="preserve">Costo Mantenimiento anual</w:t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center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  <w:rtl w:val="0"/>
              </w:rPr>
              <w:t xml:space="preserve">Si/No</w:t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both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  <w:rtl w:val="0"/>
              </w:rPr>
              <w:t xml:space="preserve">Costo de renovación del servicio</w:t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center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  <w:rtl w:val="0"/>
              </w:rPr>
              <w:t xml:space="preserve">Si/No</w:t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both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  <w:rtl w:val="0"/>
              </w:rPr>
              <w:t xml:space="preserve">Costo de renovación del Licenciamiento</w:t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center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  <w:rtl w:val="0"/>
              </w:rPr>
              <w:t xml:space="preserve">Si/No</w:t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both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492e1c" w:val="clea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jc w:val="both"/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spacing w:after="0" w:line="240" w:lineRule="auto"/>
        <w:jc w:val="both"/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240" w:lineRule="auto"/>
        <w:jc w:val="both"/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rtl w:val="0"/>
        </w:rPr>
        <w:t xml:space="preserve">4.3 Términos y condiciones del traspaso, transferencia, donación, licenciamiento o prestación de servicios a título gratuito.</w:t>
      </w:r>
    </w:p>
    <w:p w:rsidR="00000000" w:rsidDel="00000000" w:rsidP="00000000" w:rsidRDefault="00000000" w:rsidRPr="00000000" w14:paraId="000000EC">
      <w:pPr>
        <w:spacing w:after="0" w:line="240" w:lineRule="auto"/>
        <w:jc w:val="both"/>
        <w:rPr>
          <w:rFonts w:ascii="Source Sans Pro" w:cs="Source Sans Pro" w:eastAsia="Source Sans Pro" w:hAnsi="Source Sans Pr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79"/>
        <w:gridCol w:w="6849"/>
        <w:tblGridChange w:id="0">
          <w:tblGrid>
            <w:gridCol w:w="1979"/>
            <w:gridCol w:w="6849"/>
          </w:tblGrid>
        </w:tblGridChange>
      </w:tblGrid>
      <w:tr>
        <w:trPr>
          <w:cantSplit w:val="0"/>
          <w:tblHeader w:val="0"/>
        </w:trPr>
        <w:tc>
          <w:tcPr>
            <w:shd w:fill="492e1c" w:val="clea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ffffff"/>
                <w:sz w:val="18"/>
                <w:szCs w:val="18"/>
                <w:rtl w:val="0"/>
              </w:rPr>
              <w:t xml:space="preserve">Términos y condiciones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>
                <w:rFonts w:ascii="Source Sans Pro" w:cs="Source Sans Pro" w:eastAsia="Source Sans Pro" w:hAnsi="Source Sans Pr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spacing w:after="0" w:line="240" w:lineRule="auto"/>
        <w:jc w:val="both"/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240" w:lineRule="auto"/>
        <w:jc w:val="both"/>
        <w:rPr>
          <w:rFonts w:ascii="Source Sans Pro" w:cs="Source Sans Pro" w:eastAsia="Source Sans Pro" w:hAnsi="Source Sans Pr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828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jc w:val="center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center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jc w:val="center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jc w:val="center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0F7">
            <w:pPr>
              <w:jc w:val="center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Área Responsable</w:t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center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jc w:val="center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jc w:val="center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jc w:val="center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0FC">
            <w:pPr>
              <w:jc w:val="center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Enlace de TIC</w:t>
            </w:r>
          </w:p>
        </w:tc>
      </w:tr>
    </w:tbl>
    <w:p w:rsidR="00000000" w:rsidDel="00000000" w:rsidP="00000000" w:rsidRDefault="00000000" w:rsidRPr="00000000" w14:paraId="000000FD">
      <w:pPr>
        <w:spacing w:after="0" w:line="24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urce Sans Pr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Source Sans Pro" w:cs="Source Sans Pro" w:eastAsia="Source Sans Pro" w:hAnsi="Source Sans Pro"/>
      </w:rPr>
    </w:pPr>
    <w:r w:rsidDel="00000000" w:rsidR="00000000" w:rsidRPr="00000000">
      <w:rPr>
        <w:rtl w:val="0"/>
      </w:rPr>
    </w:r>
  </w:p>
  <w:tbl>
    <w:tblPr>
      <w:tblStyle w:val="Table12"/>
      <w:tblW w:w="8828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414"/>
      <w:gridCol w:w="4414"/>
      <w:tblGridChange w:id="0">
        <w:tblGrid>
          <w:gridCol w:w="4414"/>
          <w:gridCol w:w="4414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FF">
          <w:pPr>
            <w:tabs>
              <w:tab w:val="center" w:leader="none" w:pos="4419"/>
              <w:tab w:val="right" w:leader="none" w:pos="8838"/>
              <w:tab w:val="left" w:leader="none" w:pos="3120"/>
            </w:tabs>
            <w:rPr>
              <w:rFonts w:ascii="Source Sans Pro" w:cs="Source Sans Pro" w:eastAsia="Source Sans Pro" w:hAnsi="Source Sans Pro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ource Sans Pro" w:cs="Source Sans Pro" w:eastAsia="Source Sans Pro" w:hAnsi="Source Sans Pro"/>
            </w:rPr>
            <w:drawing>
              <wp:inline distB="114300" distT="114300" distL="114300" distR="114300">
                <wp:extent cx="1810703" cy="473829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0703" cy="47382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bottom"/>
        </w:tcPr>
        <w:p w:rsidR="00000000" w:rsidDel="00000000" w:rsidP="00000000" w:rsidRDefault="00000000" w:rsidRPr="00000000" w14:paraId="0000010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right"/>
            <w:rPr>
              <w:rFonts w:ascii="Source Sans Pro" w:cs="Source Sans Pro" w:eastAsia="Source Sans Pro" w:hAnsi="Source Sans Pro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ource Sans Pro" w:cs="Source Sans Pro" w:eastAsia="Source Sans Pro" w:hAnsi="Source Sans Pro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Formato Solicitud Visto Bueno v1.</w:t>
          </w:r>
          <w:r w:rsidDel="00000000" w:rsidR="00000000" w:rsidRPr="00000000">
            <w:rPr>
              <w:rFonts w:ascii="Source Sans Pro" w:cs="Source Sans Pro" w:eastAsia="Source Sans Pro" w:hAnsi="Source Sans Pro"/>
              <w:sz w:val="16"/>
              <w:szCs w:val="16"/>
              <w:rtl w:val="0"/>
            </w:rPr>
            <w:t xml:space="preserve">2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0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9938A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81696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16964"/>
  </w:style>
  <w:style w:type="paragraph" w:styleId="Piedepgina">
    <w:name w:val="footer"/>
    <w:basedOn w:val="Normal"/>
    <w:link w:val="PiedepginaCar"/>
    <w:uiPriority w:val="99"/>
    <w:unhideWhenUsed w:val="1"/>
    <w:rsid w:val="0081696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16964"/>
  </w:style>
  <w:style w:type="paragraph" w:styleId="Prrafodelista">
    <w:name w:val="List Paragraph"/>
    <w:basedOn w:val="Normal"/>
    <w:uiPriority w:val="34"/>
    <w:qFormat w:val="1"/>
    <w:rsid w:val="009C6D58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1D431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1D431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ictaminacion.adip@cdmx.gob.mx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5rIFjeiYKtIFeHzo2m8lg73AHQ==">CgMxLjA4AHIhMUg5VEpMR3NCc0NES2duZFotLWhWcHZtaEE1ekNhMnln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2021-09-03T19:54:00Z</dcterms:created>
  <dc:creator>enrique Pavon B</dc:creator>
</cp:coreProperties>
</file>